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w:t>
      </w:r>
      <w:r w:rsidDel="00000000" w:rsidR="00000000" w:rsidRPr="00000000">
        <w:rPr>
          <w:rFonts w:ascii="Open Sans" w:cs="Open Sans" w:eastAsia="Open Sans" w:hAnsi="Open Sans"/>
          <w:b w:val="1"/>
          <w:sz w:val="28"/>
          <w:szCs w:val="28"/>
          <w:rtl w:val="0"/>
        </w:rPr>
        <w:t xml:space="preserve"> Hospitality – Il Salone dell’Accoglienza torna Winescape </w:t>
      </w:r>
      <w:r w:rsidDel="00000000" w:rsidR="00000000" w:rsidRPr="00000000">
        <w:rPr>
          <w:rtl w:val="0"/>
        </w:rPr>
      </w:r>
    </w:p>
    <w:p w:rsidR="00000000" w:rsidDel="00000000" w:rsidP="00000000" w:rsidRDefault="00000000" w:rsidRPr="00000000" w14:paraId="00000002">
      <w:pPr>
        <w:spacing w:after="0"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Nell’edizione 2023 spazio all’enoturismo e all’oleoturismo</w:t>
      </w:r>
      <w:r w:rsidDel="00000000" w:rsidR="00000000" w:rsidRPr="00000000">
        <w:rPr>
          <w:rtl w:val="0"/>
        </w:rPr>
      </w:r>
    </w:p>
    <w:p w:rsidR="00000000" w:rsidDel="00000000" w:rsidP="00000000" w:rsidRDefault="00000000" w:rsidRPr="00000000" w14:paraId="00000003">
      <w:pPr>
        <w:spacing w:after="0"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both"/>
        <w:rPr>
          <w:rFonts w:ascii="Open Sans" w:cs="Open Sans" w:eastAsia="Open Sans" w:hAnsi="Open Sans"/>
          <w:color w:val="000000"/>
          <w:sz w:val="24"/>
          <w:szCs w:val="24"/>
        </w:rPr>
      </w:pPr>
      <w:r w:rsidDel="00000000" w:rsidR="00000000" w:rsidRPr="00000000">
        <w:rPr>
          <w:rFonts w:ascii="Open Sans" w:cs="Open Sans" w:eastAsia="Open Sans" w:hAnsi="Open Sans"/>
          <w:i w:val="1"/>
          <w:sz w:val="24"/>
          <w:szCs w:val="24"/>
          <w:rtl w:val="0"/>
        </w:rPr>
        <w:t xml:space="preserve">Riva del Garda (TN), 21 dicembre 2022</w:t>
      </w:r>
      <w:r w:rsidDel="00000000" w:rsidR="00000000" w:rsidRPr="00000000">
        <w:rPr>
          <w:rFonts w:ascii="Open Sans" w:cs="Open Sans" w:eastAsia="Open Sans" w:hAnsi="Open Sans"/>
          <w:color w:val="000000"/>
          <w:sz w:val="24"/>
          <w:szCs w:val="24"/>
          <w:rtl w:val="0"/>
        </w:rPr>
        <w:t xml:space="preserve"> – </w:t>
      </w:r>
      <w:r w:rsidDel="00000000" w:rsidR="00000000" w:rsidRPr="00000000">
        <w:rPr>
          <w:rFonts w:ascii="Open Sans" w:cs="Open Sans" w:eastAsia="Open Sans" w:hAnsi="Open Sans"/>
          <w:b w:val="1"/>
          <w:color w:val="000000"/>
          <w:sz w:val="24"/>
          <w:szCs w:val="24"/>
          <w:rtl w:val="0"/>
        </w:rPr>
        <w:t xml:space="preserve">Winescape,</w:t>
      </w:r>
      <w:r w:rsidDel="00000000" w:rsidR="00000000" w:rsidRPr="00000000">
        <w:rPr>
          <w:rFonts w:ascii="Open Sans" w:cs="Open Sans" w:eastAsia="Open Sans" w:hAnsi="Open Sans"/>
          <w:color w:val="000000"/>
          <w:sz w:val="24"/>
          <w:szCs w:val="24"/>
          <w:rtl w:val="0"/>
        </w:rPr>
        <w:t xml:space="preserve"> l’area speciale dedicata al </w:t>
      </w:r>
      <w:r w:rsidDel="00000000" w:rsidR="00000000" w:rsidRPr="00000000">
        <w:rPr>
          <w:rFonts w:ascii="Open Sans" w:cs="Open Sans" w:eastAsia="Open Sans" w:hAnsi="Open Sans"/>
          <w:b w:val="1"/>
          <w:color w:val="000000"/>
          <w:sz w:val="24"/>
          <w:szCs w:val="24"/>
          <w:rtl w:val="0"/>
        </w:rPr>
        <w:t xml:space="preserve">vino e all’enoturismo</w:t>
      </w:r>
      <w:r w:rsidDel="00000000" w:rsidR="00000000" w:rsidRPr="00000000">
        <w:rPr>
          <w:rFonts w:ascii="Open Sans" w:cs="Open Sans" w:eastAsia="Open Sans" w:hAnsi="Open Sans"/>
          <w:color w:val="000000"/>
          <w:sz w:val="24"/>
          <w:szCs w:val="24"/>
          <w:rtl w:val="0"/>
        </w:rPr>
        <w:t xml:space="preserve">, torna ad </w:t>
      </w:r>
      <w:r w:rsidDel="00000000" w:rsidR="00000000" w:rsidRPr="00000000">
        <w:rPr>
          <w:rFonts w:ascii="Open Sans" w:cs="Open Sans" w:eastAsia="Open Sans" w:hAnsi="Open Sans"/>
          <w:b w:val="1"/>
          <w:color w:val="000000"/>
          <w:sz w:val="24"/>
          <w:szCs w:val="24"/>
          <w:rtl w:val="0"/>
        </w:rPr>
        <w:t xml:space="preserve">Hospitality </w:t>
      </w:r>
      <w:r w:rsidDel="00000000" w:rsidR="00000000" w:rsidRPr="00000000">
        <w:rPr>
          <w:rFonts w:ascii="Open Sans" w:cs="Open Sans" w:eastAsia="Open Sans" w:hAnsi="Open Sans"/>
          <w:b w:val="1"/>
          <w:sz w:val="24"/>
          <w:szCs w:val="24"/>
          <w:rtl w:val="0"/>
        </w:rPr>
        <w:t xml:space="preserve">- Il</w:t>
      </w:r>
      <w:r w:rsidDel="00000000" w:rsidR="00000000" w:rsidRPr="00000000">
        <w:rPr>
          <w:rFonts w:ascii="Open Sans" w:cs="Open Sans" w:eastAsia="Open Sans" w:hAnsi="Open Sans"/>
          <w:b w:val="1"/>
          <w:color w:val="000000"/>
          <w:sz w:val="24"/>
          <w:szCs w:val="24"/>
          <w:rtl w:val="0"/>
        </w:rPr>
        <w:t xml:space="preserve"> Salone dell’Accoglienza e amplia l’offerta con l’oleoturismo. </w:t>
      </w:r>
      <w:r w:rsidDel="00000000" w:rsidR="00000000" w:rsidRPr="00000000">
        <w:rPr>
          <w:rFonts w:ascii="Open Sans" w:cs="Open Sans" w:eastAsia="Open Sans" w:hAnsi="Open Sans"/>
          <w:color w:val="000000"/>
          <w:sz w:val="24"/>
          <w:szCs w:val="24"/>
          <w:rtl w:val="0"/>
        </w:rPr>
        <w:t xml:space="preserve">La fiera internazionale leader in Italia nel settore Ho.Re.Ca., in programma a Riva del Garda dal 6 al 9 febbraio 2023, affiancherà alle cantine, ancor più numerose, 10</w:t>
      </w:r>
      <w:r w:rsidDel="00000000" w:rsidR="00000000" w:rsidRPr="00000000">
        <w:rPr>
          <w:rFonts w:ascii="Open Sans" w:cs="Open Sans" w:eastAsia="Open Sans" w:hAnsi="Open Sans"/>
          <w:color w:val="000000"/>
          <w:sz w:val="24"/>
          <w:szCs w:val="24"/>
          <w:rtl w:val="0"/>
        </w:rPr>
        <w:t xml:space="preserve"> selezionati frantoi accomunati dalla capacità di fare turismo attraverso esperienze che valorizzano il patrimonio culturale, paesaggistico ed economico del territorio.</w:t>
      </w:r>
    </w:p>
    <w:p w:rsidR="00000000" w:rsidDel="00000000" w:rsidP="00000000" w:rsidRDefault="00000000" w:rsidRPr="00000000" w14:paraId="00000005">
      <w:pPr>
        <w:spacing w:after="0" w:line="240" w:lineRule="auto"/>
        <w:jc w:val="both"/>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Grazie anche alla collaborazione di realtà come </w:t>
      </w:r>
      <w:r w:rsidDel="00000000" w:rsidR="00000000" w:rsidRPr="00000000">
        <w:rPr>
          <w:rFonts w:ascii="Open Sans" w:cs="Open Sans" w:eastAsia="Open Sans" w:hAnsi="Open Sans"/>
          <w:b w:val="1"/>
          <w:color w:val="000000"/>
          <w:sz w:val="24"/>
          <w:szCs w:val="24"/>
          <w:rtl w:val="0"/>
        </w:rPr>
        <w:t xml:space="preserve">Slow Food Trentino Alto Adige</w:t>
      </w:r>
      <w:r w:rsidDel="00000000" w:rsidR="00000000" w:rsidRPr="00000000">
        <w:rPr>
          <w:rFonts w:ascii="Open Sans" w:cs="Open Sans" w:eastAsia="Open Sans" w:hAnsi="Open Sans"/>
          <w:color w:val="000000"/>
          <w:sz w:val="24"/>
          <w:szCs w:val="24"/>
          <w:rtl w:val="0"/>
        </w:rPr>
        <w:t xml:space="preserve">, il </w:t>
      </w:r>
      <w:r w:rsidDel="00000000" w:rsidR="00000000" w:rsidRPr="00000000">
        <w:rPr>
          <w:rFonts w:ascii="Open Sans" w:cs="Open Sans" w:eastAsia="Open Sans" w:hAnsi="Open Sans"/>
          <w:b w:val="1"/>
          <w:color w:val="000000"/>
          <w:sz w:val="24"/>
          <w:szCs w:val="24"/>
          <w:rtl w:val="0"/>
        </w:rPr>
        <w:t xml:space="preserve">Consorzio Vignaioli del Trentino</w:t>
      </w:r>
      <w:r w:rsidDel="00000000" w:rsidR="00000000" w:rsidRPr="00000000">
        <w:rPr>
          <w:rFonts w:ascii="Open Sans" w:cs="Open Sans" w:eastAsia="Open Sans" w:hAnsi="Open Sans"/>
          <w:color w:val="000000"/>
          <w:sz w:val="24"/>
          <w:szCs w:val="24"/>
          <w:rtl w:val="0"/>
        </w:rPr>
        <w:t xml:space="preserve">, i visitatori di Winescape potranno entrare in contatto con aziende italiane che, con la loro offerta, uniscono produzione vitivinicola e ospitalità, tra alloggi immersi nei vigneti e servizi legati al turismo del vino. Inoltre, dopo il successo della scorsa edizione, anche quest’anno Winescape arricchirà il vasto spazio espositivo con un’enoteca riservata alle degustazioni guidate da sommelier professionisti. </w:t>
      </w:r>
    </w:p>
    <w:p w:rsidR="00000000" w:rsidDel="00000000" w:rsidP="00000000" w:rsidRDefault="00000000" w:rsidRPr="00000000" w14:paraId="00000007">
      <w:pPr>
        <w:spacing w:after="0" w:line="240" w:lineRule="auto"/>
        <w:jc w:val="both"/>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Accanto alle cantine anche un’area dedicata a olio e turismo, sviluppata con la collaborazione del </w:t>
      </w:r>
      <w:r w:rsidDel="00000000" w:rsidR="00000000" w:rsidRPr="00000000">
        <w:rPr>
          <w:rFonts w:ascii="Open Sans" w:cs="Open Sans" w:eastAsia="Open Sans" w:hAnsi="Open Sans"/>
          <w:b w:val="1"/>
          <w:color w:val="000000"/>
          <w:sz w:val="24"/>
          <w:szCs w:val="24"/>
          <w:rtl w:val="0"/>
        </w:rPr>
        <w:t xml:space="preserve">Consorzio Turismo dell’Olio EVO IGP, DOP e BIO</w:t>
      </w:r>
      <w:r w:rsidDel="00000000" w:rsidR="00000000" w:rsidRPr="00000000">
        <w:rPr>
          <w:rFonts w:ascii="Open Sans" w:cs="Open Sans" w:eastAsia="Open Sans" w:hAnsi="Open Sans"/>
          <w:color w:val="000000"/>
          <w:sz w:val="24"/>
          <w:szCs w:val="24"/>
          <w:rtl w:val="0"/>
        </w:rPr>
        <w:t xml:space="preserve">: presenti in fiera i produttori olivicoli che hanno saputo valorizzare il proprio prodotto in un’ottica turistica innovativa, coniugando qualità e artigianalità e coinvolgendo gli ospiti oltre la semplice degustazione.</w:t>
      </w:r>
    </w:p>
    <w:p w:rsidR="00000000" w:rsidDel="00000000" w:rsidP="00000000" w:rsidRDefault="00000000" w:rsidRPr="00000000" w14:paraId="00000009">
      <w:pPr>
        <w:spacing w:after="0" w:line="240" w:lineRule="auto"/>
        <w:jc w:val="both"/>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“Il turismo dell’olio extravergine di oliva ha grandi possibilità di espansione, analoghe a quelle esistenti per il vino – dichiara </w:t>
      </w:r>
      <w:r w:rsidDel="00000000" w:rsidR="00000000" w:rsidRPr="00000000">
        <w:rPr>
          <w:rFonts w:ascii="Open Sans" w:cs="Open Sans" w:eastAsia="Open Sans" w:hAnsi="Open Sans"/>
          <w:b w:val="1"/>
          <w:color w:val="000000"/>
          <w:sz w:val="24"/>
          <w:szCs w:val="24"/>
          <w:rtl w:val="0"/>
        </w:rPr>
        <w:t xml:space="preserve">Giovanna Voltolini, Exhibition Manager di Hospitality</w:t>
      </w:r>
      <w:r w:rsidDel="00000000" w:rsidR="00000000" w:rsidRPr="00000000">
        <w:rPr>
          <w:rFonts w:ascii="Open Sans" w:cs="Open Sans" w:eastAsia="Open Sans" w:hAnsi="Open Sans"/>
          <w:color w:val="000000"/>
          <w:sz w:val="24"/>
          <w:szCs w:val="24"/>
          <w:rtl w:val="0"/>
        </w:rPr>
        <w:t xml:space="preserve">. </w:t>
      </w:r>
      <w:r w:rsidDel="00000000" w:rsidR="00000000" w:rsidRPr="00000000">
        <w:rPr>
          <w:rFonts w:ascii="Open Sans" w:cs="Open Sans" w:eastAsia="Open Sans" w:hAnsi="Open Sans"/>
          <w:sz w:val="24"/>
          <w:szCs w:val="24"/>
          <w:rtl w:val="0"/>
        </w:rPr>
        <w:t xml:space="preserve">- Se</w:t>
      </w:r>
      <w:r w:rsidDel="00000000" w:rsidR="00000000" w:rsidRPr="00000000">
        <w:rPr>
          <w:rFonts w:ascii="Open Sans" w:cs="Open Sans" w:eastAsia="Open Sans" w:hAnsi="Open Sans"/>
          <w:color w:val="000000"/>
          <w:sz w:val="24"/>
          <w:szCs w:val="24"/>
          <w:rtl w:val="0"/>
        </w:rPr>
        <w:t xml:space="preserve"> l’enoturismo costituisce un settore che da solo vale 2,5 miliardi di euro l’anno, è ormai noto che anche nel mondo dell’olio sono in corso grandi investimenti da parte di realtà che hanno compreso le potenzialità di crescita del settore anche in chiave turistica. Per questa ragione, abbiamo voluto ampliare Winescape facendone ancora di più un laboratorio di idee e strumenti per gli operatori del settore che vogliono espandere e diversificare la propria offerta verso il turismo esperienziale”.</w:t>
      </w:r>
    </w:p>
    <w:p w:rsidR="00000000" w:rsidDel="00000000" w:rsidP="00000000" w:rsidRDefault="00000000" w:rsidRPr="00000000" w14:paraId="0000000B">
      <w:pPr>
        <w:spacing w:after="0" w:line="240" w:lineRule="auto"/>
        <w:jc w:val="both"/>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Durante i giorni della manifestazione, la </w:t>
      </w:r>
      <w:r w:rsidDel="00000000" w:rsidR="00000000" w:rsidRPr="00000000">
        <w:rPr>
          <w:rFonts w:ascii="Open Sans" w:cs="Open Sans" w:eastAsia="Open Sans" w:hAnsi="Open Sans"/>
          <w:b w:val="1"/>
          <w:color w:val="000000"/>
          <w:sz w:val="24"/>
          <w:szCs w:val="24"/>
          <w:rtl w:val="0"/>
        </w:rPr>
        <w:t xml:space="preserve">Winescape Arena</w:t>
      </w:r>
      <w:r w:rsidDel="00000000" w:rsidR="00000000" w:rsidRPr="00000000">
        <w:rPr>
          <w:rFonts w:ascii="Open Sans" w:cs="Open Sans" w:eastAsia="Open Sans" w:hAnsi="Open Sans"/>
          <w:color w:val="000000"/>
          <w:sz w:val="24"/>
          <w:szCs w:val="24"/>
          <w:rtl w:val="0"/>
        </w:rPr>
        <w:t xml:space="preserve"> ospiterà appuntamenti, dibattiti, presentazioni e masterclass con esperti dell’ospitalità e della ristorazione per affrontare tematiche legate al turismo del vino e dell’olio. </w:t>
      </w:r>
    </w:p>
    <w:p w:rsidR="00000000" w:rsidDel="00000000" w:rsidP="00000000" w:rsidRDefault="00000000" w:rsidRPr="00000000" w14:paraId="0000000D">
      <w:pPr>
        <w:spacing w:after="0" w:line="240" w:lineRule="auto"/>
        <w:jc w:val="both"/>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Informazioni su </w:t>
      </w:r>
      <w:hyperlink r:id="rId7">
        <w:r w:rsidDel="00000000" w:rsidR="00000000" w:rsidRPr="00000000">
          <w:rPr>
            <w:rFonts w:ascii="Open Sans" w:cs="Open Sans" w:eastAsia="Open Sans" w:hAnsi="Open Sans"/>
            <w:b w:val="1"/>
            <w:sz w:val="20"/>
            <w:szCs w:val="20"/>
            <w:rtl w:val="0"/>
          </w:rPr>
          <w:t xml:space="preserve">Hospitality – Il Salone dell’Accoglienza</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0F">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Organizzata da Riva del Garda Fierecongressi, Hospitality è la fiera internazionale, leader in Italia, dedicata agli operatori dell’Ho.Re.Ca.. Con una superficie espositiva di oltre 40.000 metri quadri, la manifestazione è la più completa in Italia, con un vasto programma formativo e un’ampia platea di aziende e professionisti nelle aree Contract&amp;Wellness, Renovation&amp;Tech, Food&amp;Equipment e Beverage e nelle aree speciali Solobirra, Riva Pianeta Mixology e Winescape. </w:t>
      </w:r>
    </w:p>
    <w:p w:rsidR="00000000" w:rsidDel="00000000" w:rsidP="00000000" w:rsidRDefault="00000000" w:rsidRPr="00000000" w14:paraId="00000010">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47esima edizione si svolgerà a Riva del Garda, dal 6 al 9 febbraio 2023.</w:t>
      </w:r>
    </w:p>
    <w:p w:rsidR="00000000" w:rsidDel="00000000" w:rsidP="00000000" w:rsidRDefault="00000000" w:rsidRPr="00000000" w14:paraId="00000011">
      <w:pPr>
        <w:spacing w:after="0" w:line="240" w:lineRule="auto"/>
        <w:jc w:val="both"/>
        <w:rPr>
          <w:rFonts w:ascii="Open Sans" w:cs="Open Sans" w:eastAsia="Open Sans" w:hAnsi="Open Sans"/>
          <w:sz w:val="20"/>
          <w:szCs w:val="20"/>
        </w:rPr>
      </w:pPr>
      <w:hyperlink r:id="rId8">
        <w:r w:rsidDel="00000000" w:rsidR="00000000" w:rsidRPr="00000000">
          <w:rPr>
            <w:rFonts w:ascii="Open Sans" w:cs="Open Sans" w:eastAsia="Open Sans" w:hAnsi="Open Sans"/>
            <w:color w:val="0000ff"/>
            <w:sz w:val="20"/>
            <w:szCs w:val="20"/>
            <w:u w:val="single"/>
            <w:rtl w:val="0"/>
          </w:rPr>
          <w:t xml:space="preserve">www.hospitalityriva.it</w:t>
        </w:r>
      </w:hyperlink>
      <w:r w:rsidDel="00000000" w:rsidR="00000000" w:rsidRPr="00000000">
        <w:rPr>
          <w:rFonts w:ascii="Open Sans" w:cs="Open Sans" w:eastAsia="Open Sans" w:hAnsi="Open Sans"/>
          <w:sz w:val="20"/>
          <w:szCs w:val="20"/>
          <w:rtl w:val="0"/>
        </w:rPr>
        <w:t xml:space="preserve"> @HospitalityRiva </w:t>
      </w:r>
    </w:p>
    <w:p w:rsidR="00000000" w:rsidDel="00000000" w:rsidP="00000000" w:rsidRDefault="00000000" w:rsidRPr="00000000" w14:paraId="00000012">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4">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Contatti: </w:t>
      </w:r>
    </w:p>
    <w:p w:rsidR="00000000" w:rsidDel="00000000" w:rsidP="00000000" w:rsidRDefault="00000000" w:rsidRPr="00000000" w14:paraId="00000016">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Ufficio stampa Hospitality - Image Building </w:t>
      </w:r>
    </w:p>
    <w:p w:rsidR="00000000" w:rsidDel="00000000" w:rsidP="00000000" w:rsidRDefault="00000000" w:rsidRPr="00000000" w14:paraId="00000017">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 02 89011300; Mailto: </w:t>
      </w:r>
      <w:hyperlink r:id="rId9">
        <w:r w:rsidDel="00000000" w:rsidR="00000000" w:rsidRPr="00000000">
          <w:rPr>
            <w:rFonts w:ascii="Open Sans" w:cs="Open Sans" w:eastAsia="Open Sans" w:hAnsi="Open Sans"/>
            <w:sz w:val="20"/>
            <w:szCs w:val="20"/>
            <w:rtl w:val="0"/>
          </w:rPr>
          <w:t xml:space="preserve">hospitality@imagebuilding.it</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8">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br w:type="textWrapping"/>
      </w:r>
    </w:p>
    <w:p w:rsidR="00000000" w:rsidDel="00000000" w:rsidP="00000000" w:rsidRDefault="00000000" w:rsidRPr="00000000" w14:paraId="0000001C">
      <w:pPr>
        <w:spacing w:after="0" w:line="240" w:lineRule="auto"/>
        <w:jc w:val="both"/>
        <w:rPr>
          <w:rFonts w:ascii="Open Sans" w:cs="Open Sans" w:eastAsia="Open Sans" w:hAnsi="Open Sans"/>
          <w:sz w:val="20"/>
          <w:szCs w:val="20"/>
        </w:rPr>
      </w:pPr>
      <w:r w:rsidDel="00000000" w:rsidR="00000000" w:rsidRPr="00000000">
        <w:rPr>
          <w:rtl w:val="0"/>
        </w:rPr>
      </w:r>
    </w:p>
    <w:sectPr>
      <w:headerReference r:id="rId10" w:type="default"/>
      <w:footerReference r:id="rId11" w:type="default"/>
      <w:pgSz w:h="16840" w:w="11900" w:orient="portrait"/>
      <w:pgMar w:bottom="1560" w:top="2977" w:left="851" w:right="851"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-292731</wp:posOffset>
          </wp:positionV>
          <wp:extent cx="1327150" cy="508000"/>
          <wp:effectExtent b="0" l="0" r="0" t="0"/>
          <wp:wrapNone/>
          <wp:docPr id="14" name="image4.png"/>
          <a:graphic>
            <a:graphicData uri="http://schemas.openxmlformats.org/drawingml/2006/picture">
              <pic:pic>
                <pic:nvPicPr>
                  <pic:cNvPr id="0" name="image4.png"/>
                  <pic:cNvPicPr preferRelativeResize="0"/>
                </pic:nvPicPr>
                <pic:blipFill>
                  <a:blip r:embed="rId1"/>
                  <a:srcRect b="36058" l="6418" r="76384" t="25481"/>
                  <a:stretch>
                    <a:fillRect/>
                  </a:stretch>
                </pic:blipFill>
                <pic:spPr>
                  <a:xfrm>
                    <a:off x="0" y="0"/>
                    <a:ext cx="1327150" cy="508000"/>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posOffset>1770064</wp:posOffset>
              </wp:positionH>
              <wp:positionV relativeFrom="page">
                <wp:posOffset>1247459</wp:posOffset>
              </wp:positionV>
              <wp:extent cx="1614170" cy="370380"/>
              <wp:effectExtent b="0" l="0" r="0" t="0"/>
              <wp:wrapNone/>
              <wp:docPr id="11" name=""/>
              <a:graphic>
                <a:graphicData uri="http://schemas.microsoft.com/office/word/2010/wordprocessingShape">
                  <wps:wsp>
                    <wps:cNvSpPr/>
                    <wps:cNvPr id="2" name="Shape 2"/>
                    <wps:spPr>
                      <a:xfrm>
                        <a:off x="4553203" y="3609098"/>
                        <a:ext cx="1585595" cy="341805"/>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www.hospitalityriva.it</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1770064</wp:posOffset>
              </wp:positionH>
              <wp:positionV relativeFrom="page">
                <wp:posOffset>1247459</wp:posOffset>
              </wp:positionV>
              <wp:extent cx="1614170" cy="370380"/>
              <wp:effectExtent b="0" l="0" r="0" t="0"/>
              <wp:wrapNone/>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14170" cy="37038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1750378</wp:posOffset>
              </wp:positionH>
              <wp:positionV relativeFrom="page">
                <wp:posOffset>347664</wp:posOffset>
              </wp:positionV>
              <wp:extent cx="2790825" cy="923925"/>
              <wp:effectExtent b="0" l="0" r="0" t="0"/>
              <wp:wrapNone/>
              <wp:docPr id="12" name=""/>
              <a:graphic>
                <a:graphicData uri="http://schemas.microsoft.com/office/word/2010/wordprocessingShape">
                  <wps:wsp>
                    <wps:cNvSpPr/>
                    <wps:cNvPr id="3" name="Shape 3"/>
                    <wps:spPr>
                      <a:xfrm>
                        <a:off x="3964875" y="3332325"/>
                        <a:ext cx="2762250" cy="895350"/>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t xml:space="preserve">47° EDIZIONE</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RIVA DEL GARDA</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QUARTIERE FIERISTICO</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DAL 6 FEBBRAIO AL 9 FEBBRAIO 2023</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1750378</wp:posOffset>
              </wp:positionH>
              <wp:positionV relativeFrom="page">
                <wp:posOffset>347664</wp:posOffset>
              </wp:positionV>
              <wp:extent cx="2790825" cy="923925"/>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90825" cy="92392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-296539</wp:posOffset>
          </wp:positionH>
          <wp:positionV relativeFrom="paragraph">
            <wp:posOffset>21590</wp:posOffset>
          </wp:positionV>
          <wp:extent cx="1569876" cy="1569876"/>
          <wp:effectExtent b="0" l="0" r="0" t="0"/>
          <wp:wrapNone/>
          <wp:docPr descr="Immagine che contiene grafica vettoriale&#10;&#10;Descrizione generata automaticamente" id="15" name="image5.png"/>
          <a:graphic>
            <a:graphicData uri="http://schemas.openxmlformats.org/drawingml/2006/picture">
              <pic:pic>
                <pic:nvPicPr>
                  <pic:cNvPr descr="Immagine che contiene grafica vettoriale&#10;&#10;Descrizione generata automaticamente" id="0" name="image5.png"/>
                  <pic:cNvPicPr preferRelativeResize="0"/>
                </pic:nvPicPr>
                <pic:blipFill>
                  <a:blip r:embed="rId3"/>
                  <a:srcRect b="0" l="0" r="0" t="0"/>
                  <a:stretch>
                    <a:fillRect/>
                  </a:stretch>
                </pic:blipFill>
                <pic:spPr>
                  <a:xfrm>
                    <a:off x="0" y="0"/>
                    <a:ext cx="1569876" cy="1569876"/>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1752600</wp:posOffset>
              </wp:positionH>
              <wp:positionV relativeFrom="paragraph">
                <wp:posOffset>1143000</wp:posOffset>
              </wp:positionV>
              <wp:extent cx="9525" cy="19050"/>
              <wp:effectExtent b="0" l="0" r="0" t="0"/>
              <wp:wrapNone/>
              <wp:docPr id="13" name=""/>
              <a:graphic>
                <a:graphicData uri="http://schemas.microsoft.com/office/word/2010/wordprocessingShape">
                  <wps:wsp>
                    <wps:cNvCnPr/>
                    <wps:spPr>
                      <a:xfrm flipH="1" rot="10800000">
                        <a:off x="3006000" y="3775238"/>
                        <a:ext cx="4680000" cy="9525"/>
                      </a:xfrm>
                      <a:prstGeom prst="straightConnector1">
                        <a:avLst/>
                      </a:prstGeom>
                      <a:noFill/>
                      <a:ln cap="flat" cmpd="sng" w="19050">
                        <a:solidFill>
                          <a:srgbClr val="A2272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1143000</wp:posOffset>
              </wp:positionV>
              <wp:extent cx="9525" cy="19050"/>
              <wp:effectExtent b="0" l="0" r="0" t="0"/>
              <wp:wrapNone/>
              <wp:docPr id="1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9525"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Collegamentoipertestuale">
    <w:name w:val="Hyperlink"/>
    <w:basedOn w:val="Carpredefinitoparagrafo"/>
    <w:uiPriority w:val="99"/>
    <w:unhideWhenUsed w:val="1"/>
    <w:rsid w:val="00E37B06"/>
    <w:rPr>
      <w:color w:val="0000ff" w:themeColor="hyperlink"/>
      <w:u w:val="single"/>
    </w:rPr>
  </w:style>
  <w:style w:type="paragraph" w:styleId="NormaleWeb">
    <w:name w:val="Normal (Web)"/>
    <w:basedOn w:val="Normale"/>
    <w:uiPriority w:val="99"/>
    <w:semiHidden w:val="1"/>
    <w:unhideWhenUsed w:val="1"/>
    <w:rsid w:val="00895B80"/>
    <w:pPr>
      <w:spacing w:after="100" w:afterAutospacing="1" w:before="100" w:beforeAutospacing="1" w:line="240" w:lineRule="auto"/>
    </w:pPr>
    <w:rPr>
      <w:rFonts w:ascii="Times New Roman" w:cs="Times New Roman" w:eastAsia="Times New Roman" w:hAnsi="Times New Roman"/>
      <w:sz w:val="24"/>
      <w:szCs w:val="24"/>
    </w:rPr>
  </w:style>
  <w:style w:type="character" w:styleId="Enfasigrassetto">
    <w:name w:val="Strong"/>
    <w:basedOn w:val="Carpredefinitoparagrafo"/>
    <w:uiPriority w:val="22"/>
    <w:qFormat w:val="1"/>
    <w:rsid w:val="00895B80"/>
    <w:rPr>
      <w:b w:val="1"/>
      <w:bCs w:val="1"/>
    </w:rPr>
  </w:style>
  <w:style w:type="paragraph" w:styleId="Intestazione">
    <w:name w:val="header"/>
    <w:basedOn w:val="Normale"/>
    <w:link w:val="IntestazioneCarattere"/>
    <w:uiPriority w:val="99"/>
    <w:unhideWhenUsed w:val="1"/>
    <w:rsid w:val="00096CAA"/>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096CAA"/>
  </w:style>
  <w:style w:type="paragraph" w:styleId="Pidipagina">
    <w:name w:val="footer"/>
    <w:basedOn w:val="Normale"/>
    <w:link w:val="PidipaginaCarattere"/>
    <w:uiPriority w:val="99"/>
    <w:unhideWhenUsed w:val="1"/>
    <w:rsid w:val="00096CAA"/>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096CAA"/>
  </w:style>
  <w:style w:type="paragraph" w:styleId="Revisione">
    <w:name w:val="Revision"/>
    <w:hidden w:val="1"/>
    <w:uiPriority w:val="99"/>
    <w:semiHidden w:val="1"/>
    <w:rsid w:val="006372C1"/>
    <w:pPr>
      <w:spacing w:after="0" w:line="240" w:lineRule="auto"/>
    </w:p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hospitality@imagebuilding.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sp-itality.it/it" TargetMode="External"/><Relationship Id="rId8" Type="http://schemas.openxmlformats.org/officeDocument/2006/relationships/hyperlink" Target="http://www.hospitalityriva.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0bovAZ8sk2CujsbswIqUrj1ohQ==">AMUW2mUVf+k8eJqtT8ckIt8/w5uT+fpeiwkQkLkSh++Q4c84EfxYDnWJcyR1xBkr6zfOykEZPwTT6u7yrMvJ0ZvtNqT7zenfbz5pnoxga3z1TAUIPMbuj/9pzpltIZJ1hZVx0A9Wcm5h+W1bntFiqiULS2eMtAlpKlg2VRPkKz3TqkXdzGJPjF8ZoC+5mEsp8ONr0FPneHexBVDtCr2AXIrzxQp1MjV76njpDSq2ijN/e6TaR0RMPLNbz3CKLBWrN0TTbSJVqYk326IuERqm0E3TDl/CUYVM+hwlx+43kuGT2F/iLFRgmtUvFN4SwlN/NOSWPt5SGlef8daNSRdzvzZs5uBVzzvA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2022-12-19T13:37:00Z</dcterms:created>
  <dc:creator>Fiammetta Croci</dc:creator>
</cp:coreProperties>
</file>